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30" w:rsidRP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DF7430">
        <w:rPr>
          <w:rFonts w:asciiTheme="minorHAnsi" w:hAnsiTheme="minorHAnsi" w:cstheme="minorHAnsi"/>
          <w:b/>
          <w:sz w:val="18"/>
          <w:szCs w:val="18"/>
        </w:rPr>
        <w:t>Příloha 11.1.3 Formulář Žádosti o poskytnutí účelové dotace pro fyzickou osobu podnikající</w:t>
      </w:r>
      <w:r w:rsidRPr="00DF7430">
        <w:rPr>
          <w:rFonts w:asciiTheme="minorHAnsi" w:hAnsiTheme="minorHAnsi" w:cstheme="minorHAnsi"/>
          <w:b/>
          <w:sz w:val="18"/>
          <w:szCs w:val="18"/>
        </w:rPr>
        <w:br/>
      </w:r>
    </w:p>
    <w:p w:rsidR="00DF7430" w:rsidRPr="00DF7430" w:rsidRDefault="00DF7430" w:rsidP="00DF7430">
      <w:pPr>
        <w:jc w:val="center"/>
        <w:rPr>
          <w:rFonts w:asciiTheme="minorHAnsi" w:hAnsiTheme="minorHAnsi" w:cstheme="minorHAnsi"/>
          <w:b/>
          <w:bCs/>
          <w:sz w:val="56"/>
          <w:szCs w:val="40"/>
        </w:rPr>
      </w:pPr>
      <w:r w:rsidRPr="00DF7430">
        <w:rPr>
          <w:rFonts w:asciiTheme="minorHAnsi" w:hAnsiTheme="minorHAnsi" w:cstheme="minorHAnsi"/>
          <w:b/>
          <w:bCs/>
          <w:sz w:val="56"/>
          <w:szCs w:val="40"/>
        </w:rPr>
        <w:t>Rok 202</w:t>
      </w:r>
      <w:r w:rsidR="00331C8E">
        <w:rPr>
          <w:rFonts w:asciiTheme="minorHAnsi" w:hAnsiTheme="minorHAnsi" w:cstheme="minorHAnsi"/>
          <w:b/>
          <w:bCs/>
          <w:sz w:val="56"/>
          <w:szCs w:val="40"/>
        </w:rPr>
        <w:t>6</w:t>
      </w:r>
      <w:bookmarkStart w:id="0" w:name="_GoBack"/>
      <w:bookmarkEnd w:id="0"/>
    </w:p>
    <w:p w:rsidR="00DF7430" w:rsidRPr="00DF7430" w:rsidRDefault="00DF7430" w:rsidP="00DF743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40"/>
          <w:szCs w:val="32"/>
        </w:rPr>
      </w:pPr>
      <w:r w:rsidRPr="00DF7430">
        <w:rPr>
          <w:rFonts w:asciiTheme="minorHAnsi" w:hAnsiTheme="minorHAnsi" w:cstheme="minorHAnsi"/>
          <w:sz w:val="40"/>
          <w:szCs w:val="32"/>
        </w:rPr>
        <w:t>Žádost o poskytnutí účelové dotace</w:t>
      </w: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žadatel fyzická osoba podnikající / dotace programová </w:t>
      </w: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20"/>
          <w:szCs w:val="20"/>
        </w:rPr>
      </w:pPr>
    </w:p>
    <w:p w:rsidR="00DF7430" w:rsidRDefault="00DF7430" w:rsidP="00DF7430">
      <w:pPr>
        <w:spacing w:line="240" w:lineRule="auto"/>
        <w:rPr>
          <w:rFonts w:asciiTheme="minorHAnsi" w:hAnsiTheme="minorHAnsi" w:cstheme="minorHAnsi"/>
          <w:bCs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Cs/>
        </w:rPr>
      </w:pPr>
      <w:r w:rsidRPr="00DF7430">
        <w:rPr>
          <w:rFonts w:asciiTheme="minorHAnsi" w:hAnsiTheme="minorHAnsi" w:cstheme="minorHAnsi"/>
          <w:bCs/>
        </w:rPr>
        <w:t>Poskytovatel účelové dotace: Město Litomyšl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Žadatel* (</w:t>
      </w:r>
      <w:r w:rsidRPr="00DF7430">
        <w:rPr>
          <w:rFonts w:asciiTheme="minorHAnsi" w:hAnsiTheme="minorHAnsi" w:cstheme="minorHAnsi"/>
          <w:bCs/>
        </w:rPr>
        <w:t>titul</w:t>
      </w:r>
      <w:r w:rsidRPr="00DF7430">
        <w:rPr>
          <w:rFonts w:asciiTheme="minorHAnsi" w:hAnsiTheme="minorHAnsi" w:cstheme="minorHAnsi"/>
          <w:b/>
          <w:bCs/>
        </w:rPr>
        <w:t xml:space="preserve"> jméno příjmení):</w:t>
      </w:r>
      <w:r w:rsidRPr="00DF7430">
        <w:rPr>
          <w:rFonts w:asciiTheme="minorHAnsi" w:hAnsiTheme="minorHAnsi" w:cstheme="minorHAnsi"/>
          <w:bCs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Datum narození*:</w:t>
      </w:r>
      <w:r w:rsidRPr="00DF7430">
        <w:rPr>
          <w:rFonts w:asciiTheme="minorHAnsi" w:hAnsiTheme="minorHAnsi" w:cstheme="minorHAnsi"/>
          <w:bCs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IČO*:</w:t>
      </w:r>
      <w:r w:rsidRPr="00DF7430">
        <w:rPr>
          <w:rFonts w:asciiTheme="minorHAnsi" w:hAnsiTheme="minorHAnsi" w:cstheme="minorHAnsi"/>
          <w:bCs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bCs/>
        </w:rPr>
      </w:pPr>
      <w:r w:rsidRPr="00DF7430">
        <w:rPr>
          <w:rFonts w:asciiTheme="minorHAnsi" w:hAnsiTheme="minorHAnsi" w:cstheme="minorHAnsi"/>
          <w:b/>
          <w:bCs/>
        </w:rPr>
        <w:t xml:space="preserve">Adresa bydliště*: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bCs/>
        </w:rPr>
      </w:pPr>
      <w:r w:rsidRPr="00DF7430">
        <w:rPr>
          <w:rFonts w:asciiTheme="minorHAnsi" w:hAnsiTheme="minorHAnsi" w:cstheme="minorHAnsi"/>
          <w:b/>
          <w:bCs/>
        </w:rPr>
        <w:t xml:space="preserve">Adresa sídla*: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Cs/>
        </w:rPr>
      </w:pPr>
      <w:r w:rsidRPr="00DF7430">
        <w:rPr>
          <w:rFonts w:asciiTheme="minorHAnsi" w:hAnsiTheme="minorHAnsi" w:cstheme="minorHAnsi"/>
          <w:bCs/>
        </w:rPr>
        <w:t>Telefon:</w:t>
      </w:r>
      <w:r w:rsidRPr="00DF7430">
        <w:rPr>
          <w:rFonts w:asciiTheme="minorHAnsi" w:hAnsiTheme="minorHAnsi" w:cstheme="minorHAnsi"/>
        </w:rPr>
        <w:t xml:space="preserve">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Cs/>
        </w:rPr>
        <w:t>E-mail:</w:t>
      </w:r>
      <w:r w:rsidRPr="00DF7430">
        <w:rPr>
          <w:rFonts w:asciiTheme="minorHAnsi" w:hAnsiTheme="minorHAnsi" w:cstheme="minorHAnsi"/>
        </w:rPr>
        <w:t xml:space="preserve">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</w:rPr>
        <w:t xml:space="preserve">Požadovaný způsob výplaty dotace*: </w:t>
      </w:r>
      <w:r w:rsidRPr="00DF7430">
        <w:rPr>
          <w:rFonts w:asciiTheme="minorHAnsi" w:hAnsiTheme="minorHAnsi" w:cstheme="minorHAnsi"/>
          <w:b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31C8E">
        <w:rPr>
          <w:rFonts w:asciiTheme="minorHAnsi" w:hAnsiTheme="minorHAnsi" w:cstheme="minorHAnsi"/>
        </w:rPr>
      </w:r>
      <w:r w:rsidR="00331C8E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bezhotovostně - číslo bankovního účtu: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r w:rsidRPr="00DF7430">
        <w:rPr>
          <w:rFonts w:asciiTheme="minorHAnsi" w:hAnsiTheme="minorHAnsi" w:cstheme="minorHAnsi"/>
          <w:bCs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31C8E">
        <w:rPr>
          <w:rFonts w:asciiTheme="minorHAnsi" w:hAnsiTheme="minorHAnsi" w:cstheme="minorHAnsi"/>
        </w:rPr>
      </w:r>
      <w:r w:rsidR="00331C8E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proofErr w:type="gramEnd"/>
      <w:r w:rsidRPr="00DF7430">
        <w:rPr>
          <w:rFonts w:asciiTheme="minorHAnsi" w:hAnsiTheme="minorHAnsi" w:cstheme="minorHAnsi"/>
        </w:rPr>
        <w:t xml:space="preserve"> hotově na pokladně městského úřadu</w:t>
      </w:r>
    </w:p>
    <w:p w:rsidR="00DF7430" w:rsidRPr="00DF7430" w:rsidRDefault="00DF7430" w:rsidP="00DF7430">
      <w:pPr>
        <w:pStyle w:val="Nadpis4"/>
        <w:rPr>
          <w:rFonts w:asciiTheme="minorHAnsi" w:hAnsiTheme="minorHAnsi" w:cstheme="minorHAnsi"/>
          <w:bCs w:val="0"/>
          <w:sz w:val="22"/>
          <w:szCs w:val="22"/>
        </w:rPr>
      </w:pPr>
      <w:r w:rsidRPr="00DF7430">
        <w:rPr>
          <w:rFonts w:asciiTheme="minorHAnsi" w:hAnsiTheme="minorHAnsi" w:cstheme="minorHAnsi"/>
          <w:bCs w:val="0"/>
          <w:sz w:val="22"/>
          <w:szCs w:val="22"/>
        </w:rPr>
        <w:t xml:space="preserve">Účel dotace:* </w:t>
      </w:r>
      <w:proofErr w:type="gramStart"/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 w:val="0"/>
          <w:sz w:val="22"/>
          <w:szCs w:val="22"/>
        </w:rPr>
        <w:instrText xml:space="preserve"> FORMTEXT </w:instrText>
      </w:r>
      <w:r w:rsidRPr="00DF7430">
        <w:rPr>
          <w:rFonts w:asciiTheme="minorHAnsi" w:hAnsiTheme="minorHAnsi" w:cstheme="minorHAnsi"/>
          <w:bCs w:val="0"/>
          <w:sz w:val="22"/>
          <w:szCs w:val="22"/>
        </w:rPr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separate"/>
      </w:r>
      <w:r w:rsidRPr="00DF7430">
        <w:rPr>
          <w:rFonts w:asciiTheme="minorHAnsi" w:hAnsiTheme="minorHAnsi" w:cstheme="minorHAnsi"/>
          <w:bCs w:val="0"/>
          <w:noProof/>
          <w:sz w:val="22"/>
          <w:szCs w:val="22"/>
        </w:rPr>
        <w:t>........................................................................................</w:t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DF7430">
        <w:rPr>
          <w:rFonts w:asciiTheme="minorHAnsi" w:hAnsiTheme="minorHAnsi" w:cstheme="minorHAnsi"/>
          <w:b/>
        </w:rPr>
        <w:t xml:space="preserve">Doba, v níž má být dosaženo účelu*: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i/>
          <w:sz w:val="18"/>
          <w:szCs w:val="18"/>
        </w:rPr>
        <w:br/>
        <w:t>(např.</w:t>
      </w:r>
      <w:proofErr w:type="gramEnd"/>
      <w:r w:rsidRPr="00DF7430">
        <w:rPr>
          <w:rFonts w:asciiTheme="minorHAnsi" w:hAnsiTheme="minorHAnsi" w:cstheme="minorHAnsi"/>
          <w:i/>
          <w:sz w:val="18"/>
          <w:szCs w:val="18"/>
        </w:rPr>
        <w:t xml:space="preserve"> do kdy nejpozději proběhne akce)</w:t>
      </w:r>
    </w:p>
    <w:p w:rsidR="00DF7430" w:rsidRPr="00DF7430" w:rsidRDefault="00DF7430" w:rsidP="00DF7430">
      <w:pPr>
        <w:tabs>
          <w:tab w:val="left" w:pos="4536"/>
        </w:tabs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  <w:b/>
        </w:rPr>
        <w:t xml:space="preserve">Výše požadované dotace*: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b/>
          <w:bCs/>
        </w:rPr>
        <w:t xml:space="preserve"> Kč</w:t>
      </w:r>
      <w:proofErr w:type="gramEnd"/>
    </w:p>
    <w:p w:rsidR="00DF7430" w:rsidRPr="00DF7430" w:rsidRDefault="00DF7430" w:rsidP="00DF7430">
      <w:pPr>
        <w:tabs>
          <w:tab w:val="left" w:pos="4536"/>
        </w:tabs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</w:rPr>
        <w:t xml:space="preserve">Rozpočet organizace, spolku, sdružení, resp. akce celkem: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t>......................</w:t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</w:t>
      </w:r>
      <w:r w:rsidRPr="00DF7430">
        <w:rPr>
          <w:rFonts w:asciiTheme="minorHAnsi" w:hAnsiTheme="minorHAnsi" w:cstheme="minorHAnsi"/>
          <w:bCs/>
        </w:rPr>
        <w:t>Kč</w:t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  <w:b/>
        </w:rPr>
        <w:t xml:space="preserve">Odůvodnění žádosti*: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</w:rPr>
        <w:t>Charakter dotace*:</w:t>
      </w:r>
      <w:r w:rsidRPr="00DF7430">
        <w:rPr>
          <w:rFonts w:asciiTheme="minorHAnsi" w:hAnsiTheme="minorHAnsi" w:cstheme="minorHAnsi"/>
          <w:b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31C8E">
        <w:rPr>
          <w:rFonts w:asciiTheme="minorHAnsi" w:hAnsiTheme="minorHAnsi" w:cstheme="minorHAnsi"/>
        </w:rPr>
      </w:r>
      <w:r w:rsidR="00331C8E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jednorázová akce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31C8E">
        <w:rPr>
          <w:rFonts w:asciiTheme="minorHAnsi" w:hAnsiTheme="minorHAnsi" w:cstheme="minorHAnsi"/>
        </w:rPr>
      </w:r>
      <w:r w:rsidR="00331C8E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náklady na provoz 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31C8E">
        <w:rPr>
          <w:rFonts w:asciiTheme="minorHAnsi" w:hAnsiTheme="minorHAnsi" w:cstheme="minorHAnsi"/>
        </w:rPr>
      </w:r>
      <w:r w:rsidR="00331C8E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náklady na činnost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331C8E">
        <w:rPr>
          <w:rFonts w:asciiTheme="minorHAnsi" w:hAnsiTheme="minorHAnsi" w:cstheme="minorHAnsi"/>
        </w:rPr>
      </w:r>
      <w:r w:rsidR="00331C8E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investiční dotace - investice (viz. Zákon 563/1991 Sb.)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</w:rPr>
        <w:t xml:space="preserve">Dříve přijaté dotace v režimu de </w:t>
      </w:r>
      <w:proofErr w:type="spellStart"/>
      <w:r w:rsidRPr="00DF7430">
        <w:rPr>
          <w:rFonts w:asciiTheme="minorHAnsi" w:hAnsiTheme="minorHAnsi" w:cstheme="minorHAnsi"/>
        </w:rPr>
        <w:t>minimis</w:t>
      </w:r>
      <w:proofErr w:type="spellEnd"/>
      <w:r w:rsidRPr="00DF7430">
        <w:rPr>
          <w:rFonts w:asciiTheme="minorHAnsi" w:hAnsiTheme="minorHAnsi" w:cstheme="minorHAnsi"/>
        </w:rPr>
        <w:t xml:space="preserve"> (za poslední dva roky a aktuální rok) ve výši v EUR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  <w:noProof/>
        </w:rPr>
        <w:t>......................</w:t>
      </w:r>
      <w:r w:rsidRPr="00DF7430">
        <w:rPr>
          <w:rFonts w:asciiTheme="minorHAnsi" w:hAnsiTheme="minorHAnsi" w:cstheme="minorHAnsi"/>
        </w:rPr>
        <w:fldChar w:fldCharType="end"/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</w:rPr>
        <w:t>Seznam případných příloh:</w:t>
      </w:r>
      <w:r w:rsidRPr="00DF7430">
        <w:rPr>
          <w:rFonts w:asciiTheme="minorHAnsi" w:hAnsiTheme="minorHAnsi" w:cstheme="minorHAnsi"/>
          <w:b/>
        </w:rPr>
        <w:t xml:space="preserve">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  <w:noProof/>
        </w:rPr>
        <w:t>............................................................</w:t>
      </w:r>
      <w:r w:rsidRPr="00DF7430">
        <w:rPr>
          <w:rFonts w:asciiTheme="minorHAnsi" w:hAnsiTheme="minorHAnsi" w:cstheme="minorHAnsi"/>
        </w:rPr>
        <w:fldChar w:fldCharType="end"/>
      </w:r>
      <w:proofErr w:type="gramEnd"/>
    </w:p>
    <w:p w:rsidR="00DF7430" w:rsidRPr="00DF7430" w:rsidRDefault="00DF7430" w:rsidP="00DF7430">
      <w:pPr>
        <w:pStyle w:val="Nadpis3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F7430">
        <w:rPr>
          <w:rFonts w:asciiTheme="minorHAnsi" w:hAnsiTheme="minorHAnsi" w:cstheme="minorHAnsi"/>
          <w:b w:val="0"/>
          <w:sz w:val="22"/>
          <w:szCs w:val="22"/>
        </w:rPr>
        <w:t xml:space="preserve">Datum vyhotovení žádosti </w:t>
      </w:r>
      <w:proofErr w:type="gramStart"/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  <w:b w:val="0"/>
          <w:sz w:val="22"/>
          <w:szCs w:val="22"/>
        </w:rPr>
        <w:instrText xml:space="preserve"> FORMTEXT </w:instrText>
      </w:r>
      <w:r w:rsidRPr="00DF7430">
        <w:rPr>
          <w:rFonts w:asciiTheme="minorHAnsi" w:hAnsiTheme="minorHAnsi" w:cstheme="minorHAnsi"/>
          <w:b w:val="0"/>
          <w:sz w:val="22"/>
          <w:szCs w:val="22"/>
        </w:rPr>
      </w:r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DF7430">
        <w:rPr>
          <w:rFonts w:asciiTheme="minorHAnsi" w:hAnsiTheme="minorHAnsi" w:cstheme="minorHAnsi"/>
          <w:b w:val="0"/>
          <w:noProof/>
          <w:sz w:val="22"/>
          <w:szCs w:val="22"/>
        </w:rPr>
        <w:t>......................</w:t>
      </w:r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DF7430">
        <w:rPr>
          <w:rFonts w:asciiTheme="minorHAnsi" w:hAnsiTheme="minorHAnsi" w:cstheme="minorHAnsi"/>
          <w:b w:val="0"/>
          <w:sz w:val="22"/>
          <w:szCs w:val="22"/>
        </w:rPr>
        <w:tab/>
        <w:t>podpis</w:t>
      </w:r>
      <w:proofErr w:type="gramEnd"/>
      <w:r w:rsidRPr="00DF7430">
        <w:rPr>
          <w:rFonts w:asciiTheme="minorHAnsi" w:hAnsiTheme="minorHAnsi" w:cstheme="minorHAnsi"/>
          <w:b w:val="0"/>
          <w:sz w:val="22"/>
          <w:szCs w:val="22"/>
        </w:rPr>
        <w:t xml:space="preserve"> žadatele ............................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sz w:val="20"/>
          <w:lang w:val="en-US"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sz w:val="20"/>
          <w:lang w:val="en-US"/>
        </w:rPr>
      </w:pPr>
      <w:r w:rsidRPr="00DF7430">
        <w:rPr>
          <w:rFonts w:asciiTheme="minorHAnsi" w:hAnsiTheme="minorHAnsi" w:cstheme="minorHAnsi"/>
          <w:b/>
          <w:sz w:val="20"/>
          <w:lang w:val="en-US"/>
        </w:rPr>
        <w:t>#</w:t>
      </w:r>
      <w:r w:rsidRPr="00DF7430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  <w:sz w:val="20"/>
        </w:rPr>
        <w:t>tučně</w:t>
      </w:r>
      <w:proofErr w:type="gramEnd"/>
      <w:r w:rsidRPr="00DF7430">
        <w:rPr>
          <w:rFonts w:asciiTheme="minorHAnsi" w:hAnsiTheme="minorHAnsi" w:cstheme="minorHAnsi"/>
          <w:b/>
          <w:sz w:val="20"/>
        </w:rPr>
        <w:t xml:space="preserve"> zvýrazněné položky označené hvězdičkou musí být vyplněny </w:t>
      </w:r>
      <w:r w:rsidRPr="00DF7430">
        <w:rPr>
          <w:rFonts w:asciiTheme="minorHAnsi" w:hAnsiTheme="minorHAnsi" w:cstheme="minorHAnsi"/>
          <w:b/>
          <w:sz w:val="20"/>
          <w:lang w:val="en-US"/>
        </w:rPr>
        <w:t>#</w:t>
      </w: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b/>
          <w:sz w:val="20"/>
          <w:szCs w:val="20"/>
        </w:rPr>
      </w:pPr>
      <w:r w:rsidRPr="00DF7430">
        <w:rPr>
          <w:rFonts w:asciiTheme="minorHAnsi" w:hAnsiTheme="minorHAnsi" w:cstheme="minorHAnsi"/>
          <w:b/>
          <w:sz w:val="20"/>
          <w:szCs w:val="20"/>
        </w:rPr>
        <w:lastRenderedPageBreak/>
        <w:t>Žadatel prohlašuje, že k datu podání žádosti: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nemá závazky po lhůtě splatnosti ve vztahu k městu Litomyšl, ke státnímu rozpočtu, ke státním fondům, finančnímu úřadu, zdravotním pojišťovnám, České správě sociálního zabezpečení nebo rozpočtu jiného územního samosprávného celku, není v likvidaci a vůči jeho majetku neprobíhá nebo v posledních třech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proti žadateli nebo proti jeho statutárnímu zástupci (statutárním zástupcům žadatele, pokud z příslušného zákona, statutů organizace apod. vyplývá, že statutárních zástupců je více než jeden) není zahájeno nebo vedeno trestní řízení a nebyl odsouzen pro trestný čin, jehož skutková podstata souvisela s předmětem činnosti žadatele, pro trestný čin hospodářský nebo trestný čin proti majetku, 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proti žadateli nebo proti jeho statutárnímu zástupci (statutárním zástupcům žadatele, pokud z příslušného zákona, statutů organizace apod. vyplývá, že statutárních zástupců je více než jeden) není zahájeno nebo vedeno řízení ve věci přestupku nebo správního deliktu, jehož skutková podstata souvisela s předmětem činnosti žadatele, a nebylo pravomocně rozhodnuto o vině žadatele ze spáchání přestupku nebo správního deliktu, jehož skutková podstata souvisela s předmětem činnosti žadatele,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mu nebylo zrušeno živnostenské oprávnění ani pozastaveno provozování živnosti k činnostem, pro které má být dotace poskytnuta, a zároveň mu není známo, že by bylo zahájeno řízení o zrušení nebo pozastavení živnosti,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nečerpá ani nečerpal v příslušném kalendářním roce na projekt další finanční podporu z rozpočtu města Litomyšl.</w:t>
      </w: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sz w:val="20"/>
          <w:szCs w:val="20"/>
        </w:rPr>
      </w:pP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                                      podpis</w:t>
      </w:r>
    </w:p>
    <w:p w:rsidR="00DF7430" w:rsidRDefault="00DF7430" w:rsidP="00DF7430">
      <w:pPr>
        <w:pStyle w:val="Text1"/>
        <w:rPr>
          <w:rFonts w:asciiTheme="minorHAnsi" w:hAnsiTheme="minorHAnsi" w:cstheme="minorHAnsi"/>
          <w:b/>
          <w:sz w:val="20"/>
          <w:szCs w:val="20"/>
        </w:rPr>
      </w:pP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b/>
          <w:sz w:val="20"/>
          <w:szCs w:val="20"/>
        </w:rPr>
      </w:pP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caps/>
          <w:sz w:val="20"/>
          <w:szCs w:val="20"/>
          <w:lang w:eastAsia="x-none"/>
        </w:rPr>
      </w:pPr>
      <w:r w:rsidRPr="00DF7430">
        <w:rPr>
          <w:rFonts w:asciiTheme="minorHAnsi" w:hAnsiTheme="minorHAnsi" w:cstheme="minorHAnsi"/>
          <w:caps/>
          <w:sz w:val="20"/>
          <w:szCs w:val="20"/>
          <w:lang w:val="x-none" w:eastAsia="x-none"/>
        </w:rPr>
        <w:t>Žadatel prohlašuje, že uvedené údaje jsou úplné a pravdivé a že nezatajuje žádné okolnosti důležité pro posouzení žádosti.</w:t>
      </w:r>
      <w:r w:rsidRPr="00DF7430">
        <w:rPr>
          <w:rFonts w:asciiTheme="minorHAnsi" w:hAnsiTheme="minorHAnsi" w:cstheme="minorHAnsi"/>
          <w:caps/>
          <w:sz w:val="20"/>
          <w:szCs w:val="20"/>
          <w:lang w:eastAsia="x-none"/>
        </w:rPr>
        <w:t xml:space="preserve"> Žadatel bere na vědomí, že pokud by uvedl neúplné či nepravdivé údaje, může být jeho žádost odmítnuta a zároveň si je vědom své odpovědnosti za poskytnutí neuplných nebo nepravdivých údajů zejména ve smyslu zák. č. 250/2016 SB., o ODPOVĚDNOSTI ZA PŘESTUPKY A ŘÍZENÍ O NICH, ve znění pozdějších předpisů, a zákona č. 40/2009 Sb. trestní zákoník, ve znění pozdějších předpisů.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                                       podpis</w:t>
      </w:r>
    </w:p>
    <w:p w:rsid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F7430">
        <w:rPr>
          <w:rFonts w:asciiTheme="minorHAnsi" w:hAnsiTheme="minorHAnsi" w:cstheme="minorHAnsi"/>
          <w:b/>
          <w:sz w:val="20"/>
          <w:szCs w:val="20"/>
        </w:rPr>
        <w:t>Prohlášení žadatele ke zpracování osobních údajů: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Žadatel bere na vědomí a podáním žádosti souhlasí se zpracováním osobních údajů obsažených v této žádosti ve smyslu </w:t>
      </w:r>
      <w:proofErr w:type="spellStart"/>
      <w:r w:rsidRPr="00DF7430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DF7430">
        <w:rPr>
          <w:rFonts w:asciiTheme="minorHAnsi" w:hAnsiTheme="minorHAnsi" w:cstheme="minorHAnsi"/>
          <w:sz w:val="20"/>
          <w:szCs w:val="20"/>
        </w:rPr>
        <w:t xml:space="preserve">. Čl. 6 Nařízení Evropského parlamentu a Rady (EU) č. 2016/679 o ochraně fyzických osob v souvislosti se zpracováním osobních údajů a o volném pohybu těchto údajů a o zrušení směrnice 95/46/ES (GDPR) 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Město Litomyšl bude osobní údaje zpracovávat v souladu se zákonem po nezbytnou dobu pouze pro účely související s touto žádostí, přičemž po uplynutí této doby budou osobní údaje v souladu s platnými právními předpisy skartovány.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lastRenderedPageBreak/>
        <w:t>Žadatel bere na vědomí, že u nepodnikajících fyzických osob, kterým bude poskytnuta dotace ve výši nad 50 000,- Kč, je město Litomyšl povinno zveřejnit na úřední desce osobní údaje v rozsahu jméno, příjmení, rok narození, obec, kde má příjemce dotace trvalý pobyt, výše dotace, účel a podmínky poskytnutí dotace.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                                         podpis</w:t>
      </w:r>
    </w:p>
    <w:p w:rsidR="00DF7430" w:rsidRPr="00DF7430" w:rsidRDefault="00DF7430" w:rsidP="00DF7430">
      <w:pPr>
        <w:rPr>
          <w:rFonts w:asciiTheme="minorHAnsi" w:hAnsiTheme="minorHAnsi" w:cstheme="minorHAnsi"/>
          <w:b/>
          <w:sz w:val="20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sectPr w:rsidR="00DF7430" w:rsidSect="00D449FB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71" w:rsidRDefault="00F85771" w:rsidP="00F85771">
      <w:pPr>
        <w:spacing w:after="0" w:line="240" w:lineRule="auto"/>
      </w:pPr>
      <w:r>
        <w:separator/>
      </w:r>
    </w:p>
  </w:endnote>
  <w:end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648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1383" w:rsidRDefault="00C71383">
            <w:pPr>
              <w:pStyle w:val="Zpat"/>
              <w:jc w:val="right"/>
            </w:pPr>
            <w:r>
              <w:rPr>
                <w:noProof/>
                <w:sz w:val="14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-909713</wp:posOffset>
                  </wp:positionH>
                  <wp:positionV relativeFrom="paragraph">
                    <wp:posOffset>-1099679</wp:posOffset>
                  </wp:positionV>
                  <wp:extent cx="1304721" cy="1522011"/>
                  <wp:effectExtent l="0" t="0" r="0" b="254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21" cy="152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1C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1C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771" w:rsidRPr="00D449FB" w:rsidRDefault="00F85771" w:rsidP="00D449FB">
    <w:pPr>
      <w:pStyle w:val="Zpat"/>
      <w:ind w:left="454" w:right="-28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71" w:rsidRDefault="00F85771" w:rsidP="00F85771">
      <w:pPr>
        <w:spacing w:after="0" w:line="240" w:lineRule="auto"/>
      </w:pPr>
      <w:r>
        <w:separator/>
      </w:r>
    </w:p>
  </w:footnote>
  <w:foot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5868035</wp:posOffset>
          </wp:positionH>
          <wp:positionV relativeFrom="paragraph">
            <wp:posOffset>-22860</wp:posOffset>
          </wp:positionV>
          <wp:extent cx="323850" cy="323850"/>
          <wp:effectExtent l="0" t="0" r="0" b="0"/>
          <wp:wrapTight wrapText="bothSides">
            <wp:wrapPolygon edited="0">
              <wp:start x="2541" y="0"/>
              <wp:lineTo x="0" y="3812"/>
              <wp:lineTo x="0" y="16518"/>
              <wp:lineTo x="2541" y="20329"/>
              <wp:lineTo x="17788" y="20329"/>
              <wp:lineTo x="20329" y="16518"/>
              <wp:lineTo x="20329" y="3812"/>
              <wp:lineTo x="17788" y="0"/>
              <wp:lineTo x="2541" y="0"/>
            </wp:wrapPolygon>
          </wp:wrapTight>
          <wp:docPr id="1" name="Obrázek 1" descr="LITOMYSL_Lilie_znak_k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OMYSL_Lilie_znak_k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C3">
      <w:rPr>
        <w:rFonts w:cs="Calibri"/>
        <w:color w:val="D9D9D9"/>
      </w:rPr>
      <w:t>Město Litomyšl</w:t>
    </w:r>
  </w:p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color w:val="D9D9D9"/>
      </w:rPr>
      <w:t>Rada města</w:t>
    </w:r>
  </w:p>
  <w:p w:rsidR="00F85771" w:rsidRPr="00D76167" w:rsidRDefault="00F85771" w:rsidP="00F85771">
    <w:pPr>
      <w:pStyle w:val="Zhlav"/>
      <w:jc w:val="right"/>
    </w:pPr>
    <w:r w:rsidRPr="00D76167">
      <w:t xml:space="preserve">                                                       </w:t>
    </w:r>
  </w:p>
  <w:p w:rsidR="00F85771" w:rsidRDefault="00F857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1EF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D338F"/>
    <w:multiLevelType w:val="hybridMultilevel"/>
    <w:tmpl w:val="E6D299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20A74"/>
    <w:multiLevelType w:val="hybridMultilevel"/>
    <w:tmpl w:val="6BE25F3C"/>
    <w:lvl w:ilvl="0" w:tplc="BD142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E20"/>
    <w:multiLevelType w:val="hybridMultilevel"/>
    <w:tmpl w:val="3A3C9C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286A"/>
    <w:multiLevelType w:val="hybridMultilevel"/>
    <w:tmpl w:val="F7DC3A8A"/>
    <w:lvl w:ilvl="0" w:tplc="7F16F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282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9DC"/>
    <w:multiLevelType w:val="hybridMultilevel"/>
    <w:tmpl w:val="8EAE2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32C"/>
    <w:multiLevelType w:val="hybridMultilevel"/>
    <w:tmpl w:val="98BAAC1A"/>
    <w:lvl w:ilvl="0" w:tplc="D752005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18FB"/>
    <w:multiLevelType w:val="hybridMultilevel"/>
    <w:tmpl w:val="2CCC138A"/>
    <w:lvl w:ilvl="0" w:tplc="D00E6228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608"/>
    <w:multiLevelType w:val="hybridMultilevel"/>
    <w:tmpl w:val="448046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25EDF"/>
    <w:multiLevelType w:val="hybridMultilevel"/>
    <w:tmpl w:val="D2CE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575F"/>
    <w:multiLevelType w:val="hybridMultilevel"/>
    <w:tmpl w:val="2C60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11B23"/>
    <w:multiLevelType w:val="hybridMultilevel"/>
    <w:tmpl w:val="BD3652F2"/>
    <w:lvl w:ilvl="0" w:tplc="99886686">
      <w:start w:val="570"/>
      <w:numFmt w:val="decimal"/>
      <w:lvlText w:val="%1"/>
      <w:lvlJc w:val="left"/>
      <w:pPr>
        <w:ind w:left="756" w:hanging="39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0C7"/>
    <w:multiLevelType w:val="hybridMultilevel"/>
    <w:tmpl w:val="41583302"/>
    <w:lvl w:ilvl="0" w:tplc="06F0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D81"/>
    <w:multiLevelType w:val="hybridMultilevel"/>
    <w:tmpl w:val="A1943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5686"/>
    <w:multiLevelType w:val="hybridMultilevel"/>
    <w:tmpl w:val="E87EBC2E"/>
    <w:lvl w:ilvl="0" w:tplc="565C98C4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A2A"/>
    <w:multiLevelType w:val="hybridMultilevel"/>
    <w:tmpl w:val="8E4EC0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379F3"/>
    <w:multiLevelType w:val="hybridMultilevel"/>
    <w:tmpl w:val="3E78F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44B7C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C3CFB"/>
    <w:multiLevelType w:val="hybridMultilevel"/>
    <w:tmpl w:val="681A1C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290"/>
    <w:multiLevelType w:val="hybridMultilevel"/>
    <w:tmpl w:val="ECB8F0D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23F"/>
    <w:multiLevelType w:val="hybridMultilevel"/>
    <w:tmpl w:val="2C2259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E55C6"/>
    <w:multiLevelType w:val="hybridMultilevel"/>
    <w:tmpl w:val="B568EF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67B92"/>
    <w:multiLevelType w:val="hybridMultilevel"/>
    <w:tmpl w:val="C59EF3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AC9"/>
    <w:multiLevelType w:val="hybridMultilevel"/>
    <w:tmpl w:val="E7D0C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89C"/>
    <w:multiLevelType w:val="multilevel"/>
    <w:tmpl w:val="A3348DB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5"/>
  </w:num>
  <w:num w:numId="5">
    <w:abstractNumId w:val="27"/>
  </w:num>
  <w:num w:numId="6">
    <w:abstractNumId w:val="9"/>
  </w:num>
  <w:num w:numId="7">
    <w:abstractNumId w:val="26"/>
  </w:num>
  <w:num w:numId="8">
    <w:abstractNumId w:val="16"/>
  </w:num>
  <w:num w:numId="9">
    <w:abstractNumId w:val="24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0"/>
  </w:num>
  <w:num w:numId="15">
    <w:abstractNumId w:val="28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  <w:num w:numId="20">
    <w:abstractNumId w:val="3"/>
  </w:num>
  <w:num w:numId="21">
    <w:abstractNumId w:val="10"/>
  </w:num>
  <w:num w:numId="22">
    <w:abstractNumId w:val="8"/>
  </w:num>
  <w:num w:numId="23">
    <w:abstractNumId w:val="21"/>
  </w:num>
  <w:num w:numId="24">
    <w:abstractNumId w:val="7"/>
  </w:num>
  <w:num w:numId="25">
    <w:abstractNumId w:val="2"/>
  </w:num>
  <w:num w:numId="26">
    <w:abstractNumId w:val="1"/>
  </w:num>
  <w:num w:numId="27">
    <w:abstractNumId w:val="3"/>
  </w:num>
  <w:num w:numId="28">
    <w:abstractNumId w:val="23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1"/>
    <w:rsid w:val="000C56C3"/>
    <w:rsid w:val="002036E0"/>
    <w:rsid w:val="00216964"/>
    <w:rsid w:val="00331C8E"/>
    <w:rsid w:val="004476E9"/>
    <w:rsid w:val="0054286C"/>
    <w:rsid w:val="00661211"/>
    <w:rsid w:val="00682D20"/>
    <w:rsid w:val="008843A4"/>
    <w:rsid w:val="0093754A"/>
    <w:rsid w:val="00BB1396"/>
    <w:rsid w:val="00C71383"/>
    <w:rsid w:val="00C97365"/>
    <w:rsid w:val="00D449FB"/>
    <w:rsid w:val="00DF7430"/>
    <w:rsid w:val="00EC5870"/>
    <w:rsid w:val="00F06C7B"/>
    <w:rsid w:val="00F41A0F"/>
    <w:rsid w:val="00F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62A2E-DC28-43A6-B9D6-0FF47C5E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430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9"/>
    <w:qFormat/>
    <w:rsid w:val="00DF7430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F7430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771"/>
  </w:style>
  <w:style w:type="paragraph" w:styleId="Zpat">
    <w:name w:val="footer"/>
    <w:basedOn w:val="Normln"/>
    <w:link w:val="ZpatChar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85771"/>
  </w:style>
  <w:style w:type="character" w:customStyle="1" w:styleId="Nadpis3Char">
    <w:name w:val="Nadpis 3 Char"/>
    <w:basedOn w:val="Standardnpsmoodstavce"/>
    <w:link w:val="Nadpis3"/>
    <w:uiPriority w:val="99"/>
    <w:rsid w:val="00DF7430"/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F7430"/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styleId="slostrnky">
    <w:name w:val="page number"/>
    <w:rsid w:val="00DF7430"/>
    <w:rPr>
      <w:rFonts w:ascii="Arial" w:hAnsi="Arial"/>
    </w:rPr>
  </w:style>
  <w:style w:type="table" w:styleId="Mkatabulky">
    <w:name w:val="Table Grid"/>
    <w:basedOn w:val="Normlntabulka"/>
    <w:uiPriority w:val="39"/>
    <w:rsid w:val="00DF7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F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4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43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7430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430"/>
    <w:rPr>
      <w:rFonts w:ascii="Segoe UI" w:eastAsia="Calibri" w:hAnsi="Segoe UI" w:cs="Segoe UI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DF7430"/>
    <w:pPr>
      <w:numPr>
        <w:numId w:val="14"/>
      </w:numPr>
      <w:contextualSpacing/>
    </w:pPr>
  </w:style>
  <w:style w:type="character" w:styleId="Hypertextovodkaz">
    <w:name w:val="Hyperlink"/>
    <w:uiPriority w:val="99"/>
    <w:unhideWhenUsed/>
    <w:rsid w:val="00DF743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DF7430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F743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rsid w:val="00DF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743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a">
    <w:basedOn w:val="Normln"/>
    <w:next w:val="Podtitul"/>
    <w:link w:val="Podtitul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  <w:style w:type="character" w:customStyle="1" w:styleId="PodtitulChar">
    <w:name w:val="Podtitul Char"/>
    <w:link w:val="a"/>
    <w:rsid w:val="00DF7430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DF7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430"/>
    <w:pPr>
      <w:ind w:left="708"/>
    </w:pPr>
  </w:style>
  <w:style w:type="paragraph" w:customStyle="1" w:styleId="Text1">
    <w:name w:val="Text1"/>
    <w:basedOn w:val="Normln"/>
    <w:rsid w:val="00DF7430"/>
    <w:pPr>
      <w:suppressAutoHyphens/>
      <w:spacing w:before="200" w:after="0" w:line="240" w:lineRule="auto"/>
      <w:jc w:val="both"/>
    </w:pPr>
    <w:rPr>
      <w:rFonts w:ascii="Arial" w:eastAsia="Times New Roman" w:hAnsi="Arial"/>
      <w:lang w:eastAsia="cs-CZ"/>
    </w:rPr>
  </w:style>
  <w:style w:type="character" w:styleId="Siln">
    <w:name w:val="Strong"/>
    <w:uiPriority w:val="22"/>
    <w:qFormat/>
    <w:rsid w:val="00DF7430"/>
    <w:rPr>
      <w:b/>
      <w:bCs/>
    </w:rPr>
  </w:style>
  <w:style w:type="paragraph" w:styleId="Podtitul">
    <w:name w:val="Subtitle"/>
    <w:basedOn w:val="Normln"/>
    <w:next w:val="Normln"/>
    <w:link w:val="PodtitulChar1"/>
    <w:uiPriority w:val="11"/>
    <w:qFormat/>
    <w:rsid w:val="00DF743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DF74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Severova Michaela, Mesto Litomysl</cp:lastModifiedBy>
  <cp:revision>3</cp:revision>
  <cp:lastPrinted>2023-10-20T16:38:00Z</cp:lastPrinted>
  <dcterms:created xsi:type="dcterms:W3CDTF">2025-10-29T09:35:00Z</dcterms:created>
  <dcterms:modified xsi:type="dcterms:W3CDTF">2025-10-29T09:35:00Z</dcterms:modified>
</cp:coreProperties>
</file>